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97C0" w14:textId="2930095C" w:rsidR="00084CC3" w:rsidRDefault="00084CC3"/>
    <w:tbl>
      <w:tblPr>
        <w:tblpPr w:leftFromText="141" w:rightFromText="141" w:vertAnchor="page" w:horzAnchor="page" w:tblpX="1" w:tblpY="805"/>
        <w:tblW w:w="14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ela de layout"/>
      </w:tblPr>
      <w:tblGrid>
        <w:gridCol w:w="9498"/>
        <w:gridCol w:w="5216"/>
      </w:tblGrid>
      <w:tr w:rsidR="00C01DA8" w:rsidRPr="0013037E" w14:paraId="617C5B8F" w14:textId="77777777" w:rsidTr="001C639A">
        <w:trPr>
          <w:trHeight w:hRule="exact" w:val="1853"/>
        </w:trPr>
        <w:tc>
          <w:tcPr>
            <w:tcW w:w="9498" w:type="dxa"/>
            <w:tcMar>
              <w:bottom w:w="144" w:type="dxa"/>
            </w:tcMar>
            <w:vAlign w:val="bottom"/>
          </w:tcPr>
          <w:p w14:paraId="183DE592" w14:textId="77777777" w:rsidR="00615065" w:rsidRDefault="00C01DA8" w:rsidP="00C01DA8">
            <w:pPr>
              <w:pStyle w:val="Informaesdecontato"/>
              <w:ind w:left="1701" w:right="-204"/>
              <w:jc w:val="center"/>
              <w:rPr>
                <w:rFonts w:asciiTheme="majorHAnsi" w:hAnsiTheme="majorHAnsi"/>
                <w:color w:val="auto"/>
                <w:sz w:val="44"/>
                <w:szCs w:val="36"/>
                <w:lang w:val="pt-BR"/>
              </w:rPr>
            </w:pPr>
            <w:r w:rsidRPr="0069714E">
              <w:rPr>
                <w:rFonts w:asciiTheme="majorHAnsi" w:hAnsiTheme="majorHAnsi"/>
                <w:color w:val="auto"/>
                <w:sz w:val="44"/>
                <w:szCs w:val="36"/>
                <w:lang w:val="pt-BR"/>
              </w:rPr>
              <w:t xml:space="preserve">COMISSÃO DE </w:t>
            </w:r>
            <w:r w:rsidR="00615065">
              <w:rPr>
                <w:rFonts w:asciiTheme="majorHAnsi" w:hAnsiTheme="majorHAnsi"/>
                <w:color w:val="auto"/>
                <w:sz w:val="44"/>
                <w:szCs w:val="36"/>
                <w:lang w:val="pt-BR"/>
              </w:rPr>
              <w:t xml:space="preserve">CONSTITUIÇÃO, JUSTIÇA </w:t>
            </w:r>
          </w:p>
          <w:p w14:paraId="4FC9FB2D" w14:textId="028A8C88" w:rsidR="00C01DA8" w:rsidRPr="0069714E" w:rsidRDefault="00615065" w:rsidP="00C01DA8">
            <w:pPr>
              <w:pStyle w:val="Informaesdecontato"/>
              <w:ind w:left="1701" w:right="-204"/>
              <w:jc w:val="center"/>
              <w:rPr>
                <w:rFonts w:asciiTheme="majorHAnsi" w:hAnsiTheme="majorHAnsi"/>
                <w:lang w:val="pt-BR"/>
              </w:rPr>
            </w:pPr>
            <w:r>
              <w:rPr>
                <w:rFonts w:asciiTheme="majorHAnsi" w:hAnsiTheme="majorHAnsi"/>
                <w:color w:val="auto"/>
                <w:sz w:val="44"/>
                <w:szCs w:val="36"/>
                <w:lang w:val="pt-BR"/>
              </w:rPr>
              <w:t>E REDAÇÃO</w:t>
            </w:r>
          </w:p>
        </w:tc>
        <w:tc>
          <w:tcPr>
            <w:tcW w:w="5216" w:type="dxa"/>
            <w:tcMar>
              <w:top w:w="576" w:type="dxa"/>
            </w:tcMar>
            <w:vAlign w:val="center"/>
          </w:tcPr>
          <w:p w14:paraId="12B5BF66" w14:textId="0EE04AED" w:rsidR="00C01DA8" w:rsidRPr="0013037E" w:rsidRDefault="00C01DA8" w:rsidP="00C01DA8">
            <w:pPr>
              <w:pStyle w:val="Ttulo1"/>
              <w:spacing w:before="0"/>
              <w:jc w:val="right"/>
              <w:rPr>
                <w:lang w:val="pt-BR"/>
              </w:rPr>
            </w:pPr>
          </w:p>
        </w:tc>
      </w:tr>
    </w:tbl>
    <w:p w14:paraId="29498E29" w14:textId="32E3CA97" w:rsidR="0056095E" w:rsidRDefault="009F1529" w:rsidP="0056095E">
      <w:pPr>
        <w:tabs>
          <w:tab w:val="left" w:pos="3851"/>
        </w:tabs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Theme="majorHAnsi" w:hAnsiTheme="majorHAnsi"/>
          <w:noProof/>
          <w:color w:val="auto"/>
          <w:sz w:val="44"/>
          <w:szCs w:val="36"/>
          <w:lang w:val="pt-BR"/>
        </w:rPr>
        <w:drawing>
          <wp:anchor distT="0" distB="0" distL="114300" distR="114300" simplePos="0" relativeHeight="251659264" behindDoc="1" locked="0" layoutInCell="1" allowOverlap="1" wp14:anchorId="5395C986" wp14:editId="43E4EADE">
            <wp:simplePos x="0" y="0"/>
            <wp:positionH relativeFrom="column">
              <wp:posOffset>-533547</wp:posOffset>
            </wp:positionH>
            <wp:positionV relativeFrom="paragraph">
              <wp:posOffset>220980</wp:posOffset>
            </wp:positionV>
            <wp:extent cx="8091170" cy="7162800"/>
            <wp:effectExtent l="0" t="0" r="508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117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5E">
        <w:rPr>
          <w:rFonts w:ascii="Arial" w:hAnsi="Arial" w:cs="Arial"/>
          <w:b/>
          <w:bCs/>
          <w:sz w:val="22"/>
          <w:szCs w:val="22"/>
        </w:rPr>
        <w:t xml:space="preserve">FOLHA DE PARECER </w:t>
      </w:r>
      <w:r w:rsidR="0056095E">
        <w:rPr>
          <w:rFonts w:ascii="Arial" w:hAnsi="Arial" w:cs="Arial"/>
          <w:b/>
          <w:bCs/>
          <w:sz w:val="22"/>
          <w:szCs w:val="22"/>
        </w:rPr>
        <w:tab/>
      </w:r>
    </w:p>
    <w:p w14:paraId="05DF848E" w14:textId="454293C9" w:rsidR="0056095E" w:rsidRDefault="0056095E" w:rsidP="0056095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PARECER: </w:t>
      </w:r>
      <w:r w:rsidR="006925EB">
        <w:rPr>
          <w:rFonts w:ascii="Arial" w:hAnsi="Arial" w:cs="Arial"/>
          <w:b/>
          <w:sz w:val="22"/>
          <w:szCs w:val="22"/>
        </w:rPr>
        <w:t>1</w:t>
      </w:r>
      <w:r w:rsidR="00CA1300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/202</w:t>
      </w:r>
      <w:r w:rsidR="000C572B">
        <w:rPr>
          <w:rFonts w:ascii="Arial" w:hAnsi="Arial" w:cs="Arial"/>
          <w:b/>
          <w:sz w:val="22"/>
          <w:szCs w:val="22"/>
        </w:rPr>
        <w:t>2</w:t>
      </w:r>
    </w:p>
    <w:p w14:paraId="07D1C7FE" w14:textId="38F495BF" w:rsidR="009F1529" w:rsidRPr="0079577E" w:rsidRDefault="0056095E" w:rsidP="009F1529">
      <w:pPr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79577E">
        <w:rPr>
          <w:rFonts w:ascii="Century Gothic" w:hAnsi="Century Gothic" w:cs="Arial"/>
          <w:b/>
          <w:bCs/>
          <w:sz w:val="22"/>
          <w:szCs w:val="22"/>
        </w:rPr>
        <w:t xml:space="preserve">ESPÉCIE: </w:t>
      </w:r>
      <w:r w:rsidR="009F1529" w:rsidRPr="0079577E">
        <w:rPr>
          <w:rFonts w:ascii="Century Gothic" w:hAnsi="Century Gothic" w:cs="Arial"/>
          <w:b/>
          <w:bCs/>
          <w:sz w:val="22"/>
          <w:szCs w:val="22"/>
        </w:rPr>
        <w:t>PROJETO DE LEI Nº 02</w:t>
      </w:r>
      <w:r w:rsidR="00CA1300">
        <w:rPr>
          <w:rFonts w:ascii="Century Gothic" w:hAnsi="Century Gothic" w:cs="Arial"/>
          <w:b/>
          <w:bCs/>
          <w:sz w:val="22"/>
          <w:szCs w:val="22"/>
        </w:rPr>
        <w:t>0</w:t>
      </w:r>
      <w:r w:rsidR="009F1529" w:rsidRPr="0079577E">
        <w:rPr>
          <w:rFonts w:ascii="Century Gothic" w:hAnsi="Century Gothic" w:cs="Arial"/>
          <w:b/>
          <w:bCs/>
          <w:sz w:val="22"/>
          <w:szCs w:val="22"/>
        </w:rPr>
        <w:t xml:space="preserve">/2022, DE </w:t>
      </w:r>
      <w:r w:rsidR="00490442">
        <w:rPr>
          <w:rFonts w:ascii="Century Gothic" w:hAnsi="Century Gothic" w:cs="Arial"/>
          <w:b/>
          <w:bCs/>
          <w:sz w:val="22"/>
          <w:szCs w:val="22"/>
        </w:rPr>
        <w:t>30</w:t>
      </w:r>
      <w:r w:rsidR="009F1529" w:rsidRPr="0079577E">
        <w:rPr>
          <w:rFonts w:ascii="Century Gothic" w:hAnsi="Century Gothic" w:cs="Arial"/>
          <w:b/>
          <w:bCs/>
          <w:sz w:val="22"/>
          <w:szCs w:val="22"/>
        </w:rPr>
        <w:t xml:space="preserve"> DE JU</w:t>
      </w:r>
      <w:r w:rsidR="00490442">
        <w:rPr>
          <w:rFonts w:ascii="Century Gothic" w:hAnsi="Century Gothic" w:cs="Arial"/>
          <w:b/>
          <w:bCs/>
          <w:sz w:val="22"/>
          <w:szCs w:val="22"/>
        </w:rPr>
        <w:t>NH</w:t>
      </w:r>
      <w:r w:rsidR="009F1529" w:rsidRPr="0079577E">
        <w:rPr>
          <w:rFonts w:ascii="Century Gothic" w:hAnsi="Century Gothic" w:cs="Arial"/>
          <w:b/>
          <w:bCs/>
          <w:sz w:val="22"/>
          <w:szCs w:val="22"/>
        </w:rPr>
        <w:t>O DE 2022.</w:t>
      </w:r>
    </w:p>
    <w:p w14:paraId="415D3F9F" w14:textId="5929819C" w:rsidR="008A1E4D" w:rsidRDefault="00721517" w:rsidP="009F1529">
      <w:pPr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721517">
        <w:rPr>
          <w:rFonts w:ascii="Century Gothic" w:hAnsi="Century Gothic" w:cs="Arial"/>
          <w:b/>
          <w:bCs/>
          <w:sz w:val="22"/>
          <w:szCs w:val="22"/>
        </w:rPr>
        <w:t>“DISPÕE SOBRE A INCLUSÃO DE METAS E DIRETRIZES AO PPA 2022/2025, LDO PARA 2022 E ABERTURA DE CRÉDITO ADICIONAL ESPECIAL E SUPLEMENTAR AO ORÇAMENTO DE 2022, E DÁ OUTRAS PROVIDÊNCIAS”.</w:t>
      </w:r>
    </w:p>
    <w:p w14:paraId="1C09C81A" w14:textId="33A7A477" w:rsidR="0056095E" w:rsidRPr="00DB6BD8" w:rsidRDefault="0056095E" w:rsidP="009F1529">
      <w:pPr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DB6BD8">
        <w:rPr>
          <w:rFonts w:ascii="Century Gothic" w:hAnsi="Century Gothic" w:cs="Arial"/>
          <w:sz w:val="22"/>
          <w:szCs w:val="22"/>
        </w:rPr>
        <w:t>À consideração desta Comissão é submetido o presente processo, sobre o qual oferecemos o seguinte parecer:</w:t>
      </w:r>
      <w:r w:rsidRPr="00DB6BD8">
        <w:rPr>
          <w:rFonts w:ascii="Century Gothic" w:hAnsi="Century Gothic" w:cs="Arial"/>
          <w:sz w:val="22"/>
          <w:szCs w:val="22"/>
        </w:rPr>
        <w:tab/>
      </w:r>
    </w:p>
    <w:p w14:paraId="3E4E578D" w14:textId="77777777" w:rsidR="0056095E" w:rsidRPr="00DB6BD8" w:rsidRDefault="0056095E" w:rsidP="0056095E">
      <w:pPr>
        <w:ind w:firstLine="2268"/>
        <w:jc w:val="both"/>
        <w:rPr>
          <w:rFonts w:ascii="Century Gothic" w:hAnsi="Century Gothic" w:cs="Arial"/>
          <w:b/>
          <w:bCs/>
          <w:sz w:val="22"/>
          <w:szCs w:val="22"/>
        </w:rPr>
      </w:pPr>
      <w:r w:rsidRPr="00DB6BD8">
        <w:rPr>
          <w:rFonts w:ascii="Century Gothic" w:hAnsi="Century Gothic" w:cs="Arial"/>
          <w:b/>
          <w:bCs/>
          <w:sz w:val="22"/>
          <w:szCs w:val="22"/>
        </w:rPr>
        <w:t>I - RELATÓRIO</w:t>
      </w:r>
    </w:p>
    <w:p w14:paraId="243D47D8" w14:textId="7722670D" w:rsidR="008A1E4D" w:rsidRDefault="00D541C5" w:rsidP="001C639A">
      <w:pPr>
        <w:pStyle w:val="western"/>
        <w:keepNext/>
        <w:overflowPunct w:val="0"/>
        <w:spacing w:line="240" w:lineRule="auto"/>
        <w:ind w:rightChars="-137" w:right="-329" w:firstLine="2268"/>
        <w:jc w:val="both"/>
        <w:rPr>
          <w:rFonts w:ascii="Century Gothic" w:hAnsi="Century Gothic" w:cs="Arial"/>
          <w:b/>
          <w:bCs/>
          <w:sz w:val="22"/>
          <w:szCs w:val="22"/>
          <w:lang w:val="pt-BR"/>
        </w:rPr>
      </w:pPr>
      <w:r w:rsidRPr="00D541C5">
        <w:rPr>
          <w:rFonts w:ascii="Century Gothic" w:hAnsi="Century Gothic" w:cs="Arial"/>
          <w:sz w:val="22"/>
          <w:szCs w:val="22"/>
          <w:lang w:val="pt-BR"/>
        </w:rPr>
        <w:t xml:space="preserve">O processo em epígrafe, protocolado na Secretaria da Câmara no dia </w:t>
      </w:r>
      <w:r w:rsidR="00E50FBF">
        <w:rPr>
          <w:rFonts w:ascii="Century Gothic" w:hAnsi="Century Gothic" w:cs="Arial"/>
          <w:sz w:val="22"/>
          <w:szCs w:val="22"/>
          <w:lang w:val="pt-BR"/>
        </w:rPr>
        <w:t>0</w:t>
      </w:r>
      <w:r w:rsidR="00721517">
        <w:rPr>
          <w:rFonts w:ascii="Century Gothic" w:hAnsi="Century Gothic" w:cs="Arial"/>
          <w:sz w:val="22"/>
          <w:szCs w:val="22"/>
          <w:lang w:val="pt-BR"/>
        </w:rPr>
        <w:t>7</w:t>
      </w:r>
      <w:r w:rsidRPr="00D541C5">
        <w:rPr>
          <w:rFonts w:ascii="Century Gothic" w:hAnsi="Century Gothic" w:cs="Arial"/>
          <w:sz w:val="22"/>
          <w:szCs w:val="22"/>
          <w:lang w:val="pt-BR"/>
        </w:rPr>
        <w:t xml:space="preserve"> de </w:t>
      </w:r>
      <w:r w:rsidR="00EF7F7F">
        <w:rPr>
          <w:rFonts w:ascii="Century Gothic" w:hAnsi="Century Gothic" w:cs="Arial"/>
          <w:sz w:val="22"/>
          <w:szCs w:val="22"/>
          <w:lang w:val="pt-BR"/>
        </w:rPr>
        <w:t>ju</w:t>
      </w:r>
      <w:r w:rsidR="00E50FBF">
        <w:rPr>
          <w:rFonts w:ascii="Century Gothic" w:hAnsi="Century Gothic" w:cs="Arial"/>
          <w:sz w:val="22"/>
          <w:szCs w:val="22"/>
          <w:lang w:val="pt-BR"/>
        </w:rPr>
        <w:t>lh</w:t>
      </w:r>
      <w:r w:rsidR="00EF7F7F">
        <w:rPr>
          <w:rFonts w:ascii="Century Gothic" w:hAnsi="Century Gothic" w:cs="Arial"/>
          <w:sz w:val="22"/>
          <w:szCs w:val="22"/>
          <w:lang w:val="pt-BR"/>
        </w:rPr>
        <w:t>o</w:t>
      </w:r>
      <w:r w:rsidRPr="00D541C5">
        <w:rPr>
          <w:rFonts w:ascii="Century Gothic" w:hAnsi="Century Gothic" w:cs="Arial"/>
          <w:sz w:val="22"/>
          <w:szCs w:val="22"/>
          <w:lang w:val="pt-BR"/>
        </w:rPr>
        <w:t xml:space="preserve"> de 2022, sob o Protocolo n. º </w:t>
      </w:r>
      <w:r w:rsidR="00721517">
        <w:rPr>
          <w:rFonts w:ascii="Century Gothic" w:hAnsi="Century Gothic" w:cs="Arial"/>
          <w:sz w:val="22"/>
          <w:szCs w:val="22"/>
          <w:lang w:val="pt-BR"/>
        </w:rPr>
        <w:t>685</w:t>
      </w:r>
      <w:r w:rsidRPr="00D541C5">
        <w:rPr>
          <w:rFonts w:ascii="Century Gothic" w:hAnsi="Century Gothic" w:cs="Arial"/>
          <w:sz w:val="22"/>
          <w:szCs w:val="22"/>
          <w:lang w:val="pt-BR"/>
        </w:rPr>
        <w:t>/2022, está expresso em sete (</w:t>
      </w:r>
      <w:r w:rsidR="002E2477">
        <w:rPr>
          <w:rFonts w:ascii="Century Gothic" w:hAnsi="Century Gothic" w:cs="Arial"/>
          <w:sz w:val="22"/>
          <w:szCs w:val="22"/>
          <w:lang w:val="pt-BR"/>
        </w:rPr>
        <w:t>0</w:t>
      </w:r>
      <w:r w:rsidR="00257AE1">
        <w:rPr>
          <w:rFonts w:ascii="Century Gothic" w:hAnsi="Century Gothic" w:cs="Arial"/>
          <w:sz w:val="22"/>
          <w:szCs w:val="22"/>
          <w:lang w:val="pt-BR"/>
        </w:rPr>
        <w:t>7</w:t>
      </w:r>
      <w:r w:rsidRPr="00D541C5">
        <w:rPr>
          <w:rFonts w:ascii="Century Gothic" w:hAnsi="Century Gothic" w:cs="Arial"/>
          <w:sz w:val="22"/>
          <w:szCs w:val="22"/>
          <w:lang w:val="pt-BR"/>
        </w:rPr>
        <w:t xml:space="preserve">) artigos, é de autoria </w:t>
      </w:r>
      <w:r w:rsidR="00886889">
        <w:rPr>
          <w:rFonts w:ascii="Century Gothic" w:hAnsi="Century Gothic" w:cs="Arial"/>
          <w:sz w:val="22"/>
          <w:szCs w:val="22"/>
          <w:lang w:val="pt-BR"/>
        </w:rPr>
        <w:t>do</w:t>
      </w:r>
      <w:r w:rsidR="00E55320">
        <w:rPr>
          <w:rFonts w:ascii="Century Gothic" w:hAnsi="Century Gothic" w:cs="Arial"/>
          <w:sz w:val="22"/>
          <w:szCs w:val="22"/>
          <w:lang w:val="pt-BR"/>
        </w:rPr>
        <w:t xml:space="preserve"> EXECUTIVO MUNICIPAL e</w:t>
      </w:r>
      <w:r w:rsidRPr="00D541C5">
        <w:rPr>
          <w:rFonts w:ascii="Century Gothic" w:hAnsi="Century Gothic" w:cs="Arial"/>
          <w:sz w:val="22"/>
          <w:szCs w:val="22"/>
          <w:lang w:val="pt-BR"/>
        </w:rPr>
        <w:t xml:space="preserve"> </w:t>
      </w:r>
      <w:r w:rsidR="00721517" w:rsidRPr="00721517">
        <w:rPr>
          <w:rFonts w:ascii="Century Gothic" w:hAnsi="Century Gothic" w:cs="Arial"/>
          <w:b/>
          <w:bCs/>
          <w:sz w:val="22"/>
          <w:szCs w:val="22"/>
          <w:lang w:val="pt-BR"/>
        </w:rPr>
        <w:t>“DISPÕE SOBRE A INCLUSÃO DE METAS E DIRETRIZES AO PPA 2022/2025, LDO PARA 2022 E ABERTURA DE CRÉDITO ADICIONAL ESPECIAL E SUPLEMENTAR AO ORÇAMENTO DE 2022, E DÁ OUTRAS PROVIDÊNCIAS”.</w:t>
      </w:r>
    </w:p>
    <w:p w14:paraId="369CC93B" w14:textId="54C853A2" w:rsidR="00EE6AE1" w:rsidRPr="00DB6BD8" w:rsidRDefault="0056095E" w:rsidP="001C639A">
      <w:pPr>
        <w:pStyle w:val="western"/>
        <w:keepNext/>
        <w:overflowPunct w:val="0"/>
        <w:spacing w:line="240" w:lineRule="auto"/>
        <w:ind w:rightChars="-137" w:right="-329" w:firstLine="2268"/>
        <w:jc w:val="both"/>
        <w:rPr>
          <w:rFonts w:ascii="Century Gothic" w:hAnsi="Century Gothic" w:cs="Arial"/>
          <w:sz w:val="22"/>
          <w:szCs w:val="22"/>
          <w:lang w:val="pt-BR"/>
        </w:rPr>
      </w:pPr>
      <w:r w:rsidRPr="00DB6BD8">
        <w:rPr>
          <w:rFonts w:ascii="Century Gothic" w:hAnsi="Century Gothic" w:cs="Arial"/>
          <w:sz w:val="22"/>
          <w:szCs w:val="22"/>
          <w:lang w:val="pt-BR"/>
        </w:rPr>
        <w:t>À esta Comissão, de acordo com</w:t>
      </w:r>
      <w:r>
        <w:rPr>
          <w:rFonts w:ascii="Century Gothic" w:hAnsi="Century Gothic" w:cs="Arial"/>
          <w:sz w:val="22"/>
          <w:szCs w:val="22"/>
          <w:lang w:val="pt-BR"/>
        </w:rPr>
        <w:t xml:space="preserve"> o </w:t>
      </w:r>
      <w:r w:rsidRPr="00DB6BD8">
        <w:rPr>
          <w:rFonts w:ascii="Century Gothic" w:hAnsi="Century Gothic" w:cs="Arial"/>
          <w:sz w:val="22"/>
          <w:szCs w:val="22"/>
          <w:lang w:val="pt-BR"/>
        </w:rPr>
        <w:t>Regimento Interno da Câmara Municipal de Tarumã</w:t>
      </w:r>
      <w:r>
        <w:rPr>
          <w:rFonts w:ascii="Century Gothic" w:hAnsi="Century Gothic" w:cs="Arial"/>
          <w:sz w:val="22"/>
          <w:szCs w:val="22"/>
          <w:lang w:val="pt-BR"/>
        </w:rPr>
        <w:t xml:space="preserve">, </w:t>
      </w:r>
      <w:r w:rsidRPr="00701886">
        <w:rPr>
          <w:rFonts w:ascii="Century Gothic" w:hAnsi="Century Gothic" w:cs="Arial"/>
          <w:b/>
          <w:bCs/>
          <w:sz w:val="22"/>
          <w:szCs w:val="22"/>
          <w:u w:val="single"/>
          <w:lang w:val="pt-BR"/>
        </w:rPr>
        <w:t>art. 78, inciso “I”, alínea “</w:t>
      </w:r>
      <w:r w:rsidR="001C639A">
        <w:rPr>
          <w:rFonts w:ascii="Century Gothic" w:hAnsi="Century Gothic" w:cs="Arial"/>
          <w:b/>
          <w:bCs/>
          <w:sz w:val="22"/>
          <w:szCs w:val="22"/>
          <w:u w:val="single"/>
          <w:lang w:val="pt-BR"/>
        </w:rPr>
        <w:t>a</w:t>
      </w:r>
      <w:r w:rsidRPr="00701886">
        <w:rPr>
          <w:rFonts w:ascii="Century Gothic" w:hAnsi="Century Gothic" w:cs="Arial"/>
          <w:b/>
          <w:bCs/>
          <w:sz w:val="22"/>
          <w:szCs w:val="22"/>
          <w:u w:val="single"/>
          <w:lang w:val="pt-BR"/>
        </w:rPr>
        <w:t>”</w:t>
      </w:r>
      <w:r>
        <w:rPr>
          <w:rFonts w:ascii="Century Gothic" w:hAnsi="Century Gothic" w:cs="Arial"/>
          <w:b/>
          <w:bCs/>
          <w:sz w:val="22"/>
          <w:szCs w:val="22"/>
          <w:u w:val="single"/>
          <w:lang w:val="pt-BR"/>
        </w:rPr>
        <w:t>,</w:t>
      </w:r>
      <w:r w:rsidRPr="00DB6BD8">
        <w:rPr>
          <w:rFonts w:ascii="Century Gothic" w:hAnsi="Century Gothic" w:cs="Arial"/>
          <w:sz w:val="22"/>
          <w:szCs w:val="22"/>
          <w:lang w:val="pt-BR"/>
        </w:rPr>
        <w:t xml:space="preserve"> </w:t>
      </w:r>
      <w:r w:rsidRPr="00C01DA8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 xml:space="preserve">- </w:t>
      </w:r>
      <w:r w:rsidR="001C639A" w:rsidRPr="001C639A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>manifestar-se quando ao aspecto constitucional, legal e regimental e quanto ao</w:t>
      </w:r>
      <w:r w:rsidR="001C639A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 xml:space="preserve"> </w:t>
      </w:r>
      <w:r w:rsidR="001C639A" w:rsidRPr="001C639A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>aspecto gramatical e lógico de todas as proposições que tramitarem pela Câmara,</w:t>
      </w:r>
      <w:r w:rsidR="001C639A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 xml:space="preserve"> </w:t>
      </w:r>
      <w:r w:rsidR="001C639A" w:rsidRPr="001C639A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>ressalvados a proposta orçamentária e os pareceres do Tribunal de Contas</w:t>
      </w:r>
      <w:r w:rsidRPr="00C01DA8">
        <w:rPr>
          <w:rFonts w:ascii="Century Gothic" w:hAnsi="Century Gothic" w:cs="Arial"/>
          <w:b/>
          <w:bCs/>
          <w:color w:val="000000"/>
          <w:sz w:val="22"/>
          <w:szCs w:val="22"/>
          <w:lang w:val="pt-BR"/>
        </w:rPr>
        <w:t xml:space="preserve">; </w:t>
      </w:r>
      <w:r w:rsidRPr="00DB6BD8">
        <w:rPr>
          <w:rFonts w:ascii="Century Gothic" w:hAnsi="Century Gothic" w:cs="Arial"/>
          <w:sz w:val="22"/>
          <w:szCs w:val="22"/>
          <w:lang w:val="pt-BR"/>
        </w:rPr>
        <w:t xml:space="preserve">compete pronunciar-se </w:t>
      </w:r>
      <w:r>
        <w:rPr>
          <w:rFonts w:ascii="Century Gothic" w:hAnsi="Century Gothic" w:cs="Arial"/>
          <w:color w:val="000000"/>
          <w:sz w:val="22"/>
          <w:szCs w:val="22"/>
          <w:lang w:val="pt-BR"/>
        </w:rPr>
        <w:t>em forma de parecer</w:t>
      </w:r>
      <w:r w:rsidRPr="00DB6BD8">
        <w:rPr>
          <w:rFonts w:ascii="Century Gothic" w:hAnsi="Century Gothic" w:cs="Arial"/>
          <w:sz w:val="22"/>
          <w:szCs w:val="22"/>
          <w:lang w:val="pt-BR"/>
        </w:rPr>
        <w:t>.</w:t>
      </w:r>
    </w:p>
    <w:p w14:paraId="26F77D72" w14:textId="50A88902" w:rsidR="0056095E" w:rsidRPr="004C31C4" w:rsidRDefault="00940737" w:rsidP="004C31C4">
      <w:pPr>
        <w:pStyle w:val="PargrafodaLista"/>
        <w:numPr>
          <w:ilvl w:val="0"/>
          <w:numId w:val="13"/>
        </w:numPr>
        <w:jc w:val="both"/>
        <w:rPr>
          <w:rFonts w:ascii="Century Gothic" w:hAnsi="Century Gothic" w:cs="Arial"/>
          <w:b/>
          <w:bCs/>
          <w:sz w:val="22"/>
          <w:szCs w:val="22"/>
          <w:lang w:val="pt-BR"/>
        </w:rPr>
      </w:pPr>
      <w:r w:rsidRPr="00940737">
        <w:rPr>
          <w:rFonts w:ascii="Century Gothic" w:hAnsi="Century Gothic" w:cs="Arial"/>
          <w:b/>
          <w:bCs/>
          <w:sz w:val="22"/>
          <w:szCs w:val="22"/>
          <w:u w:val="single"/>
        </w:rPr>
        <w:t>Termos regimentais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56095E" w:rsidRPr="004C31C4">
        <w:rPr>
          <w:rFonts w:ascii="Century Gothic" w:hAnsi="Century Gothic" w:cs="Arial"/>
          <w:sz w:val="22"/>
          <w:szCs w:val="22"/>
        </w:rPr>
        <w:t xml:space="preserve">O processo foi encaminhado tempestivamente a esta Casa de Leis, para o aval necessário à sua aprovação, em </w:t>
      </w:r>
      <w:r w:rsidR="0056095E" w:rsidRPr="009F1529">
        <w:rPr>
          <w:rFonts w:ascii="Century Gothic" w:hAnsi="Century Gothic" w:cs="Arial"/>
          <w:b/>
          <w:bCs/>
          <w:sz w:val="22"/>
          <w:szCs w:val="22"/>
        </w:rPr>
        <w:t>caráter de urgência</w:t>
      </w:r>
      <w:r w:rsidR="0056095E" w:rsidRPr="004C31C4">
        <w:rPr>
          <w:rFonts w:ascii="Century Gothic" w:hAnsi="Century Gothic" w:cs="Arial"/>
          <w:sz w:val="22"/>
          <w:szCs w:val="22"/>
        </w:rPr>
        <w:t>, mediante a convocação para sua deliberação.</w:t>
      </w:r>
    </w:p>
    <w:p w14:paraId="11E44997" w14:textId="77E324C8" w:rsidR="00374480" w:rsidRDefault="007D14A8" w:rsidP="009D5DDF">
      <w:pPr>
        <w:pStyle w:val="Standard"/>
        <w:numPr>
          <w:ilvl w:val="0"/>
          <w:numId w:val="13"/>
        </w:numPr>
        <w:jc w:val="both"/>
        <w:rPr>
          <w:rFonts w:ascii="Century Gothic" w:hAnsi="Century Gothic" w:cs="Arial"/>
          <w:sz w:val="22"/>
          <w:szCs w:val="22"/>
        </w:rPr>
      </w:pPr>
      <w:r w:rsidRPr="00257AE1">
        <w:rPr>
          <w:rFonts w:ascii="Century Gothic" w:hAnsi="Century Gothic" w:cs="Arial"/>
          <w:b/>
          <w:bCs/>
          <w:sz w:val="22"/>
          <w:szCs w:val="22"/>
        </w:rPr>
        <w:t>MÉRITO</w:t>
      </w:r>
      <w:r w:rsidRPr="00257AE1">
        <w:rPr>
          <w:rFonts w:ascii="Century Gothic" w:hAnsi="Century Gothic" w:cs="Arial"/>
          <w:sz w:val="22"/>
          <w:szCs w:val="22"/>
        </w:rPr>
        <w:t xml:space="preserve">:  </w:t>
      </w:r>
      <w:r w:rsidR="00030086" w:rsidRPr="00257AE1">
        <w:rPr>
          <w:rFonts w:ascii="Century Gothic" w:hAnsi="Century Gothic" w:cs="Arial"/>
          <w:sz w:val="22"/>
          <w:szCs w:val="22"/>
        </w:rPr>
        <w:t xml:space="preserve">O projeto em testilha visa </w:t>
      </w:r>
      <w:r w:rsidR="00257AE1" w:rsidRPr="00257AE1">
        <w:rPr>
          <w:rFonts w:ascii="Century Gothic" w:hAnsi="Century Gothic" w:cs="Arial"/>
          <w:sz w:val="22"/>
          <w:szCs w:val="22"/>
        </w:rPr>
        <w:t>a</w:t>
      </w:r>
      <w:r w:rsidR="00257AE1" w:rsidRPr="00257AE1">
        <w:rPr>
          <w:rFonts w:ascii="Century Gothic" w:hAnsi="Century Gothic" w:cs="Arial"/>
          <w:sz w:val="22"/>
          <w:szCs w:val="22"/>
        </w:rPr>
        <w:t xml:space="preserve"> INCLUSÃO DE METAS E DIRETRIZES AO PPA 2022/2025, LDO PARA 2022 E ABERTURA DE CRÉDITO ADICIONAL ESPECIAL E SUPLEMENTAR AO ORÇAMENTO DE 2022,</w:t>
      </w:r>
      <w:r w:rsidR="00257AE1" w:rsidRPr="00257AE1">
        <w:rPr>
          <w:rFonts w:ascii="Century Gothic" w:hAnsi="Century Gothic" w:cs="Arial"/>
          <w:sz w:val="22"/>
          <w:szCs w:val="22"/>
        </w:rPr>
        <w:t xml:space="preserve"> a </w:t>
      </w:r>
      <w:r w:rsidR="00257AE1" w:rsidRPr="00257AE1">
        <w:rPr>
          <w:rFonts w:ascii="Century Gothic" w:hAnsi="Century Gothic" w:cs="Arial"/>
          <w:sz w:val="22"/>
          <w:szCs w:val="22"/>
        </w:rPr>
        <w:t xml:space="preserve">gestão orçamentária do Município de Tarumã atua de forma descentralizada mediante a supervisão da Secretaria Municipal de Governo, e diante da apresentação da necessidade de alteração orçamentária pelas unidades administrativas desta municipalidade, seja pelo atendimento das demandas surgidas ou pelo cumprimento de necessidades de convênios celebrados entre o governo do estado e da união, </w:t>
      </w:r>
      <w:r w:rsidR="00257AE1">
        <w:rPr>
          <w:rFonts w:ascii="Century Gothic" w:hAnsi="Century Gothic" w:cs="Arial"/>
          <w:sz w:val="22"/>
          <w:szCs w:val="22"/>
        </w:rPr>
        <w:t>p</w:t>
      </w:r>
      <w:r w:rsidR="00257AE1" w:rsidRPr="00257AE1">
        <w:rPr>
          <w:rFonts w:ascii="Century Gothic" w:hAnsi="Century Gothic" w:cs="Arial"/>
          <w:sz w:val="22"/>
          <w:szCs w:val="22"/>
        </w:rPr>
        <w:t>ara cobertura dos créditos adicionais especiais e suplementares propõe-se a utilização de anulação de dotações orçamentárias, excesso de arrecadação e superávit do exercício anterior.</w:t>
      </w:r>
    </w:p>
    <w:p w14:paraId="60071759" w14:textId="77777777" w:rsidR="00257AE1" w:rsidRPr="00257AE1" w:rsidRDefault="00257AE1" w:rsidP="00257AE1">
      <w:pPr>
        <w:pStyle w:val="Standard"/>
        <w:jc w:val="both"/>
        <w:rPr>
          <w:rFonts w:ascii="Century Gothic" w:hAnsi="Century Gothic" w:cs="Arial"/>
          <w:sz w:val="22"/>
          <w:szCs w:val="22"/>
        </w:rPr>
      </w:pPr>
    </w:p>
    <w:p w14:paraId="1F655054" w14:textId="04807BF8" w:rsidR="00C11C4A" w:rsidRPr="00CD047A" w:rsidRDefault="0039161A" w:rsidP="0089489A">
      <w:pPr>
        <w:pStyle w:val="PargrafodaLista"/>
        <w:numPr>
          <w:ilvl w:val="0"/>
          <w:numId w:val="13"/>
        </w:numPr>
        <w:jc w:val="both"/>
        <w:rPr>
          <w:rFonts w:ascii="Century Gothic" w:hAnsi="Century Gothic" w:cs="Arial"/>
          <w:sz w:val="22"/>
          <w:szCs w:val="22"/>
        </w:rPr>
      </w:pPr>
      <w:r w:rsidRPr="0039161A">
        <w:rPr>
          <w:rFonts w:ascii="Century Gothic" w:hAnsi="Century Gothic" w:cs="Arial"/>
          <w:b/>
          <w:bCs/>
          <w:sz w:val="22"/>
          <w:szCs w:val="22"/>
        </w:rPr>
        <w:t>Aspecto constitucional</w:t>
      </w:r>
      <w:r>
        <w:rPr>
          <w:rFonts w:ascii="Century Gothic" w:hAnsi="Century Gothic" w:cs="Arial"/>
          <w:b/>
          <w:bCs/>
          <w:sz w:val="22"/>
          <w:szCs w:val="22"/>
        </w:rPr>
        <w:t xml:space="preserve"> e</w:t>
      </w:r>
      <w:r w:rsidRPr="0039161A">
        <w:rPr>
          <w:rFonts w:ascii="Century Gothic" w:hAnsi="Century Gothic" w:cs="Arial"/>
          <w:b/>
          <w:bCs/>
          <w:sz w:val="22"/>
          <w:szCs w:val="22"/>
        </w:rPr>
        <w:t xml:space="preserve"> legal: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39161A">
        <w:rPr>
          <w:rFonts w:ascii="Century Gothic" w:hAnsi="Century Gothic" w:cs="Arial"/>
          <w:sz w:val="22"/>
          <w:szCs w:val="22"/>
        </w:rPr>
        <w:t xml:space="preserve"> </w:t>
      </w:r>
      <w:r w:rsidR="00C11C4A" w:rsidRPr="00CD047A">
        <w:rPr>
          <w:rFonts w:ascii="Century Gothic" w:hAnsi="Century Gothic" w:cs="Arial"/>
          <w:sz w:val="22"/>
          <w:szCs w:val="22"/>
        </w:rPr>
        <w:t xml:space="preserve">Não existe qualquer óbice com relação ao processo, tendo em vista que a matéria tratada no referido projeto se coaduna com os ditames constantes na legislação em vigor, </w:t>
      </w:r>
      <w:r w:rsidR="00C11C4A" w:rsidRPr="00CD047A">
        <w:rPr>
          <w:rFonts w:ascii="Century Gothic" w:hAnsi="Century Gothic" w:cs="Arial"/>
          <w:sz w:val="22"/>
          <w:szCs w:val="22"/>
        </w:rPr>
        <w:lastRenderedPageBreak/>
        <w:t xml:space="preserve">uma vez que se insere na esfera de competência de iniciativa do Poder </w:t>
      </w:r>
      <w:r w:rsidR="00AB5CDE">
        <w:rPr>
          <w:rFonts w:ascii="Century Gothic" w:hAnsi="Century Gothic" w:cs="Arial"/>
          <w:sz w:val="22"/>
          <w:szCs w:val="22"/>
        </w:rPr>
        <w:t>EXECUTIVO</w:t>
      </w:r>
      <w:r w:rsidR="00C11C4A" w:rsidRPr="00CD047A">
        <w:rPr>
          <w:rFonts w:ascii="Century Gothic" w:hAnsi="Century Gothic" w:cs="Arial"/>
          <w:sz w:val="22"/>
          <w:szCs w:val="22"/>
        </w:rPr>
        <w:t>. Verifica-se também que o processo se harmoniza com os princípios do nosso Direito e segue as normas da técnica legislativa, inclusive quanto aos aspectos de redação.</w:t>
      </w:r>
    </w:p>
    <w:p w14:paraId="431DC9C8" w14:textId="77777777" w:rsidR="004C31C4" w:rsidRPr="00DB6BD8" w:rsidRDefault="004C31C4" w:rsidP="004C31C4">
      <w:pPr>
        <w:ind w:firstLine="2268"/>
        <w:jc w:val="both"/>
        <w:outlineLvl w:val="0"/>
        <w:rPr>
          <w:rFonts w:ascii="Century Gothic" w:hAnsi="Century Gothic" w:cs="Arial"/>
          <w:sz w:val="22"/>
          <w:szCs w:val="22"/>
        </w:rPr>
      </w:pPr>
      <w:r w:rsidRPr="00DB6BD8">
        <w:rPr>
          <w:rFonts w:ascii="Century Gothic" w:hAnsi="Century Gothic" w:cs="Arial"/>
          <w:b/>
          <w:bCs/>
          <w:sz w:val="22"/>
          <w:szCs w:val="22"/>
        </w:rPr>
        <w:t>II - PARECER</w:t>
      </w:r>
    </w:p>
    <w:p w14:paraId="7D8B829C" w14:textId="2284DA2D" w:rsidR="0073159A" w:rsidRPr="00366CB9" w:rsidRDefault="0073159A" w:rsidP="0073159A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708"/>
        </w:tabs>
        <w:spacing w:after="0" w:line="240" w:lineRule="auto"/>
        <w:ind w:firstLine="2268"/>
        <w:jc w:val="both"/>
        <w:rPr>
          <w:rFonts w:ascii="Century Gothic" w:eastAsia="Arial" w:hAnsi="Century Gothic" w:cs="Arial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ACORDA a </w:t>
      </w:r>
      <w:r w:rsidRPr="00F517EB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Comissão de 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CON</w:t>
      </w:r>
      <w:r w:rsidR="00574B9F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S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TITUIÇÃO, JUS</w:t>
      </w:r>
      <w:r w:rsidR="0012549E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T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IÇA E REDAÇÃO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, pelo voto do Relator Bruno Rezende Monteiro, do Membro, Aparecido Siqueira e Presidente, </w:t>
      </w:r>
      <w:r w:rsidRPr="0073159A">
        <w:rPr>
          <w:rFonts w:ascii="Century Gothic" w:eastAsia="Century Gothic" w:hAnsi="Century Gothic" w:cs="Century Gothic"/>
          <w:color w:val="000000"/>
          <w:sz w:val="22"/>
          <w:szCs w:val="22"/>
        </w:rPr>
        <w:t>Kelly Patricia Baratela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, decidir emitir </w:t>
      </w:r>
      <w:r w:rsidRPr="00F517EB"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PARECER PRÉVIO FAVORÁVEL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ao Projeto de Lei </w:t>
      </w:r>
      <w:r w:rsidR="00AB5CDE">
        <w:rPr>
          <w:rFonts w:ascii="Century Gothic" w:eastAsia="Century Gothic" w:hAnsi="Century Gothic" w:cs="Century Gothic"/>
          <w:color w:val="000000"/>
          <w:sz w:val="22"/>
          <w:szCs w:val="22"/>
        </w:rPr>
        <w:t>0</w:t>
      </w:r>
      <w:r w:rsidR="00E50FBF">
        <w:rPr>
          <w:rFonts w:ascii="Century Gothic" w:eastAsia="Century Gothic" w:hAnsi="Century Gothic" w:cs="Century Gothic"/>
          <w:color w:val="000000"/>
          <w:sz w:val="22"/>
          <w:szCs w:val="22"/>
        </w:rPr>
        <w:t>2</w:t>
      </w:r>
      <w:r w:rsidR="00257AE1">
        <w:rPr>
          <w:rFonts w:ascii="Century Gothic" w:eastAsia="Century Gothic" w:hAnsi="Century Gothic" w:cs="Century Gothic"/>
          <w:color w:val="000000"/>
          <w:sz w:val="22"/>
          <w:szCs w:val="22"/>
        </w:rPr>
        <w:t>0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/2022, estando apto a tramitação regular por essa Casa Legislativa</w:t>
      </w:r>
      <w:r w:rsidR="004B679A"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0D530A01" w14:textId="77777777" w:rsidR="0073159A" w:rsidRDefault="0073159A" w:rsidP="0073159A">
      <w:pPr>
        <w:tabs>
          <w:tab w:val="left" w:pos="1985"/>
        </w:tabs>
        <w:ind w:firstLine="2268"/>
        <w:jc w:val="both"/>
        <w:rPr>
          <w:rFonts w:ascii="Century Gothic" w:eastAsia="Arial" w:hAnsi="Century Gothic" w:cs="Arial"/>
          <w:b/>
          <w:sz w:val="22"/>
          <w:szCs w:val="22"/>
        </w:rPr>
      </w:pPr>
    </w:p>
    <w:p w14:paraId="08EBBED9" w14:textId="7E18AE5F" w:rsidR="002B593B" w:rsidRDefault="0056095E" w:rsidP="001C639A">
      <w:pPr>
        <w:ind w:firstLine="3544"/>
        <w:jc w:val="right"/>
        <w:outlineLvl w:val="0"/>
        <w:rPr>
          <w:rFonts w:ascii="Arial" w:hAnsi="Arial" w:cs="Arial"/>
          <w:sz w:val="22"/>
          <w:szCs w:val="22"/>
        </w:rPr>
      </w:pPr>
      <w:r w:rsidRPr="00DB6BD8">
        <w:rPr>
          <w:rFonts w:ascii="Century Gothic" w:hAnsi="Century Gothic" w:cs="Arial"/>
          <w:sz w:val="22"/>
          <w:szCs w:val="22"/>
        </w:rPr>
        <w:t xml:space="preserve">Tarumã, </w:t>
      </w:r>
      <w:r w:rsidR="006E6636">
        <w:rPr>
          <w:rFonts w:ascii="Century Gothic" w:hAnsi="Century Gothic" w:cs="Arial"/>
          <w:sz w:val="22"/>
          <w:szCs w:val="22"/>
        </w:rPr>
        <w:t>______</w:t>
      </w:r>
      <w:r w:rsidRPr="00DB6BD8">
        <w:rPr>
          <w:rFonts w:ascii="Century Gothic" w:hAnsi="Century Gothic" w:cs="Arial"/>
          <w:sz w:val="22"/>
          <w:szCs w:val="22"/>
        </w:rPr>
        <w:t xml:space="preserve"> </w:t>
      </w:r>
      <w:r w:rsidR="00EF7F7F">
        <w:rPr>
          <w:rFonts w:ascii="Century Gothic" w:hAnsi="Century Gothic" w:cs="Arial"/>
          <w:sz w:val="22"/>
          <w:szCs w:val="22"/>
        </w:rPr>
        <w:t>ju</w:t>
      </w:r>
      <w:r w:rsidR="00E50FBF">
        <w:rPr>
          <w:rFonts w:ascii="Century Gothic" w:hAnsi="Century Gothic" w:cs="Arial"/>
          <w:sz w:val="22"/>
          <w:szCs w:val="22"/>
        </w:rPr>
        <w:t>lh</w:t>
      </w:r>
      <w:r w:rsidR="00EF7F7F">
        <w:rPr>
          <w:rFonts w:ascii="Century Gothic" w:hAnsi="Century Gothic" w:cs="Arial"/>
          <w:sz w:val="22"/>
          <w:szCs w:val="22"/>
        </w:rPr>
        <w:t>o</w:t>
      </w:r>
      <w:r w:rsidRPr="00DB6BD8">
        <w:rPr>
          <w:rFonts w:ascii="Century Gothic" w:hAnsi="Century Gothic" w:cs="Arial"/>
          <w:sz w:val="22"/>
          <w:szCs w:val="22"/>
        </w:rPr>
        <w:t xml:space="preserve"> de 202</w:t>
      </w:r>
      <w:r w:rsidR="002B593B">
        <w:rPr>
          <w:rFonts w:ascii="Century Gothic" w:hAnsi="Century Gothic" w:cs="Arial"/>
          <w:sz w:val="22"/>
          <w:szCs w:val="22"/>
        </w:rPr>
        <w:t>2</w:t>
      </w:r>
      <w:r w:rsidRPr="00DB6BD8">
        <w:rPr>
          <w:rFonts w:ascii="Century Gothic" w:hAnsi="Century Gothic" w:cs="Arial"/>
          <w:sz w:val="22"/>
          <w:szCs w:val="22"/>
        </w:rPr>
        <w:t>.</w:t>
      </w:r>
      <w:r w:rsidR="00DB6BD8">
        <w:rPr>
          <w:rFonts w:ascii="Arial" w:hAnsi="Arial" w:cs="Arial"/>
          <w:sz w:val="22"/>
          <w:szCs w:val="22"/>
        </w:rPr>
        <w:t xml:space="preserve">  </w:t>
      </w:r>
    </w:p>
    <w:p w14:paraId="327ECE1A" w14:textId="77777777" w:rsidR="002B593B" w:rsidRDefault="002B593B" w:rsidP="001C639A">
      <w:pPr>
        <w:ind w:firstLine="3544"/>
        <w:jc w:val="right"/>
        <w:outlineLvl w:val="0"/>
        <w:rPr>
          <w:rFonts w:ascii="Arial" w:hAnsi="Arial" w:cs="Arial"/>
          <w:sz w:val="22"/>
          <w:szCs w:val="22"/>
        </w:rPr>
      </w:pPr>
    </w:p>
    <w:p w14:paraId="518255BA" w14:textId="41C15FA3" w:rsidR="00DB6BD8" w:rsidRDefault="00DB6BD8" w:rsidP="001C639A">
      <w:pPr>
        <w:ind w:firstLine="3544"/>
        <w:jc w:val="right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0F3CD7C9" w14:textId="77777777" w:rsidR="00C01DA8" w:rsidRDefault="00C01DA8" w:rsidP="00DB6BD8">
      <w:pPr>
        <w:ind w:left="2268" w:hanging="2268"/>
        <w:jc w:val="both"/>
        <w:rPr>
          <w:rFonts w:ascii="Arial" w:hAnsi="Arial" w:cs="Arial"/>
          <w:b/>
          <w:bCs/>
          <w:sz w:val="22"/>
          <w:szCs w:val="22"/>
        </w:rPr>
        <w:sectPr w:rsidR="00C01DA8" w:rsidSect="0013037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888" w:right="862" w:bottom="1361" w:left="862" w:header="0" w:footer="0" w:gutter="0"/>
          <w:cols w:space="720"/>
          <w:docGrid w:linePitch="360"/>
        </w:sectPr>
      </w:pPr>
    </w:p>
    <w:p w14:paraId="76498674" w14:textId="5F138762" w:rsidR="00DB6BD8" w:rsidRDefault="00875A6A" w:rsidP="00C01DA8">
      <w:pPr>
        <w:ind w:left="2268" w:hanging="2268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Kelly  Baratela</w:t>
      </w:r>
      <w:r w:rsidR="0061506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4EB2E1F" w14:textId="7D5547E8" w:rsidR="001F7275" w:rsidRPr="001F7275" w:rsidRDefault="00C01DA8" w:rsidP="001F7275">
      <w:pPr>
        <w:ind w:left="2268" w:hanging="2268"/>
        <w:jc w:val="center"/>
        <w:rPr>
          <w:rFonts w:ascii="Arial" w:hAnsi="Arial" w:cs="Arial"/>
          <w:i/>
          <w:iCs/>
          <w:sz w:val="22"/>
          <w:szCs w:val="22"/>
        </w:rPr>
      </w:pPr>
      <w:r w:rsidRPr="001F7275">
        <w:rPr>
          <w:rFonts w:ascii="Arial" w:hAnsi="Arial" w:cs="Arial"/>
          <w:i/>
          <w:iCs/>
          <w:sz w:val="22"/>
          <w:szCs w:val="22"/>
        </w:rPr>
        <w:t>Presidente da Comissão</w:t>
      </w:r>
    </w:p>
    <w:p w14:paraId="7DA6E2F3" w14:textId="148FF5A6" w:rsidR="00C01DA8" w:rsidRDefault="00615065" w:rsidP="00C01DA8">
      <w:pPr>
        <w:ind w:left="2268" w:hanging="2268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Bruno Rezende Monteiro</w:t>
      </w:r>
    </w:p>
    <w:p w14:paraId="6FDABE5F" w14:textId="7BBCE0C3" w:rsidR="00C01DA8" w:rsidRPr="001F7275" w:rsidRDefault="00C01DA8" w:rsidP="00C01DA8">
      <w:pPr>
        <w:ind w:left="2268" w:hanging="2268"/>
        <w:jc w:val="center"/>
        <w:rPr>
          <w:rFonts w:ascii="Arial" w:hAnsi="Arial" w:cs="Arial"/>
          <w:i/>
          <w:iCs/>
          <w:sz w:val="22"/>
          <w:szCs w:val="22"/>
        </w:rPr>
      </w:pPr>
      <w:r w:rsidRPr="001F7275">
        <w:rPr>
          <w:rFonts w:ascii="Arial" w:hAnsi="Arial" w:cs="Arial"/>
          <w:i/>
          <w:iCs/>
          <w:sz w:val="22"/>
          <w:szCs w:val="22"/>
        </w:rPr>
        <w:t>Relator</w:t>
      </w:r>
    </w:p>
    <w:p w14:paraId="282FE457" w14:textId="6C7F21F7" w:rsidR="00C01DA8" w:rsidRDefault="00615065" w:rsidP="00C01DA8">
      <w:pPr>
        <w:ind w:left="2268" w:hanging="2268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Aparecido Siqueira</w:t>
      </w:r>
    </w:p>
    <w:p w14:paraId="656502A9" w14:textId="77777777" w:rsidR="00C01DA8" w:rsidRPr="001F7275" w:rsidRDefault="00C01DA8" w:rsidP="00701886">
      <w:pPr>
        <w:ind w:left="2268" w:hanging="2268"/>
        <w:jc w:val="center"/>
        <w:rPr>
          <w:rFonts w:ascii="Arial" w:hAnsi="Arial" w:cs="Arial"/>
          <w:i/>
          <w:iCs/>
          <w:sz w:val="22"/>
          <w:szCs w:val="22"/>
        </w:rPr>
      </w:pPr>
      <w:r w:rsidRPr="001F7275">
        <w:rPr>
          <w:rFonts w:ascii="Arial" w:hAnsi="Arial" w:cs="Arial"/>
          <w:i/>
          <w:iCs/>
          <w:sz w:val="22"/>
          <w:szCs w:val="22"/>
        </w:rPr>
        <w:t>Membro</w:t>
      </w:r>
    </w:p>
    <w:p w14:paraId="218A7998" w14:textId="4BB477CE" w:rsidR="001F7275" w:rsidRDefault="001F7275" w:rsidP="00701886">
      <w:pPr>
        <w:ind w:left="2268" w:hanging="2268"/>
        <w:jc w:val="center"/>
        <w:rPr>
          <w:rFonts w:ascii="Arial" w:hAnsi="Arial" w:cs="Arial"/>
          <w:b/>
          <w:bCs/>
          <w:sz w:val="22"/>
          <w:szCs w:val="22"/>
        </w:rPr>
        <w:sectPr w:rsidR="001F7275" w:rsidSect="001C639A">
          <w:type w:val="continuous"/>
          <w:pgSz w:w="11906" w:h="16838" w:code="9"/>
          <w:pgMar w:top="1888" w:right="862" w:bottom="1361" w:left="862" w:header="0" w:footer="0" w:gutter="0"/>
          <w:cols w:num="3" w:space="217"/>
          <w:docGrid w:linePitch="360"/>
        </w:sectPr>
      </w:pPr>
    </w:p>
    <w:p w14:paraId="289BC87D" w14:textId="11802F86" w:rsidR="00DB6BD8" w:rsidRPr="00374480" w:rsidRDefault="001F7275" w:rsidP="00374480">
      <w:pPr>
        <w:tabs>
          <w:tab w:val="left" w:pos="1512"/>
        </w:tabs>
        <w:jc w:val="both"/>
        <w:rPr>
          <w:rFonts w:ascii="Arial" w:hAnsi="Arial" w:cs="Arial"/>
          <w:b/>
          <w:color w:val="08C503"/>
          <w:sz w:val="22"/>
          <w:szCs w:val="22"/>
        </w:rPr>
      </w:pPr>
      <w:r w:rsidRPr="001F7275">
        <w:rPr>
          <w:rFonts w:ascii="Arial" w:hAnsi="Arial" w:cs="Arial"/>
          <w:b/>
          <w:color w:val="00B050"/>
          <w:sz w:val="22"/>
          <w:szCs w:val="22"/>
        </w:rPr>
        <w:t xml:space="preserve">                FAVORÁVEL                                  FAVORÁVEL                                   FAVORÁVEL </w:t>
      </w:r>
    </w:p>
    <w:sectPr w:rsidR="00DB6BD8" w:rsidRPr="00374480" w:rsidSect="00C01DA8">
      <w:type w:val="continuous"/>
      <w:pgSz w:w="11906" w:h="16838" w:code="9"/>
      <w:pgMar w:top="1888" w:right="862" w:bottom="1361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42F8C" w14:textId="77777777" w:rsidR="00511F1F" w:rsidRDefault="00511F1F">
      <w:pPr>
        <w:spacing w:after="0" w:line="240" w:lineRule="auto"/>
      </w:pPr>
      <w:r>
        <w:separator/>
      </w:r>
    </w:p>
  </w:endnote>
  <w:endnote w:type="continuationSeparator" w:id="0">
    <w:p w14:paraId="3136AFB8" w14:textId="77777777" w:rsidR="00511F1F" w:rsidRDefault="00511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2EBA314B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0A63B8EE" w14:textId="77777777" w:rsidR="00115663" w:rsidRDefault="00115663" w:rsidP="00115663">
          <w:pPr>
            <w:pStyle w:val="Rodap"/>
            <w:spacing w:after="0"/>
            <w:jc w:val="left"/>
          </w:pPr>
          <w:r>
            <w:rPr>
              <w:noProof/>
              <w:lang w:val="pt-BR" w:bidi="pt-BR"/>
            </w:rPr>
            <w:drawing>
              <wp:inline distT="0" distB="0" distL="0" distR="0" wp14:anchorId="51D965FC" wp14:editId="50B2ED89">
                <wp:extent cx="7879703" cy="899509"/>
                <wp:effectExtent l="0" t="0" r="0" b="0"/>
                <wp:docPr id="14" name="Imagem 14" descr="Design abstrato com várias ondas verdes no rodap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ondas-verdes-17.jp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FB7EFF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D19BEC2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val="pt-BR" w:bidi="pt-BR"/>
            </w:rPr>
            <w:drawing>
              <wp:inline distT="0" distB="0" distL="0" distR="0" wp14:anchorId="216F36B6" wp14:editId="4292B0B2">
                <wp:extent cx="8551368" cy="976184"/>
                <wp:effectExtent l="0" t="0" r="2540" b="0"/>
                <wp:docPr id="15" name="Imagem 15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CB061" w14:textId="77777777" w:rsidR="00511F1F" w:rsidRDefault="00511F1F">
      <w:pPr>
        <w:spacing w:after="0" w:line="240" w:lineRule="auto"/>
      </w:pPr>
      <w:r>
        <w:separator/>
      </w:r>
    </w:p>
  </w:footnote>
  <w:footnote w:type="continuationSeparator" w:id="0">
    <w:p w14:paraId="199A9244" w14:textId="77777777" w:rsidR="00511F1F" w:rsidRDefault="00511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73038917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D11129A" w14:textId="65085C31" w:rsidR="00115663" w:rsidRDefault="00153F9A" w:rsidP="00115663">
          <w:pPr>
            <w:pStyle w:val="Cabealho"/>
          </w:pPr>
          <w:r>
            <w:rPr>
              <w:noProof/>
              <w:lang w:val="pt-BR" w:bidi="pt-BR"/>
            </w:rPr>
            <w:drawing>
              <wp:anchor distT="0" distB="0" distL="114300" distR="114300" simplePos="0" relativeHeight="251659264" behindDoc="0" locked="0" layoutInCell="1" allowOverlap="1" wp14:anchorId="0CC5A882" wp14:editId="5DE3C8AA">
                <wp:simplePos x="0" y="0"/>
                <wp:positionH relativeFrom="column">
                  <wp:posOffset>6305298</wp:posOffset>
                </wp:positionH>
                <wp:positionV relativeFrom="page">
                  <wp:posOffset>3163</wp:posOffset>
                </wp:positionV>
                <wp:extent cx="1166354" cy="1030088"/>
                <wp:effectExtent l="0" t="0" r="0" b="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4860" b="19952" l="8862" r="32423">
                                      <a14:foregroundMark x1="18018" y1="17462" x2="18018" y2="17462"/>
                                      <a14:foregroundMark x1="19026" y1="17552" x2="19026" y2="17552"/>
                                      <a14:foregroundMark x1="19698" y1="17582" x2="19698" y2="17582"/>
                                      <a14:foregroundMark x1="21420" y1="17672" x2="21420" y2="17672"/>
                                      <a14:foregroundMark x1="22554" y1="17402" x2="22554" y2="17402"/>
                                      <a14:foregroundMark x1="18732" y1="4860" x2="18732" y2="4860"/>
                                      <a14:foregroundMark x1="20076" y1="4950" x2="20076" y2="4950"/>
                                      <a14:foregroundMark x1="19530" y1="4890" x2="19530" y2="4890"/>
                                      <a14:foregroundMark x1="20706" y1="4890" x2="20706" y2="4890"/>
                                      <a14:backgroundMark x1="25787" y1="15032" x2="25787" y2="15032"/>
                                      <a14:backgroundMark x1="26249" y1="14281" x2="26249" y2="14281"/>
                                      <a14:backgroundMark x1="24612" y1="14101" x2="24612" y2="14101"/>
                                      <a14:backgroundMark x1="27467" y1="13201" x2="27467" y2="13201"/>
                                      <a14:backgroundMark x1="27299" y1="12751" x2="27299" y2="12751"/>
                                      <a14:backgroundMark x1="27089" y1="12361" x2="27089" y2="12361"/>
                                      <a14:backgroundMark x1="12012" y1="9181" x2="12012" y2="9181"/>
                                      <a14:backgroundMark x1="29315" y1="10171" x2="29315" y2="10171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5945" t="3238" r="64631" b="78173"/>
                        <a:stretch/>
                      </pic:blipFill>
                      <pic:spPr bwMode="auto">
                        <a:xfrm>
                          <a:off x="0" y="0"/>
                          <a:ext cx="1166354" cy="10300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15663">
            <w:rPr>
              <w:noProof/>
              <w:lang w:val="pt-BR" w:bidi="pt-BR"/>
            </w:rPr>
            <w:drawing>
              <wp:inline distT="0" distB="0" distL="0" distR="0" wp14:anchorId="589C68D7" wp14:editId="2BA6FDA4">
                <wp:extent cx="7797114" cy="949420"/>
                <wp:effectExtent l="0" t="0" r="0" b="3175"/>
                <wp:docPr id="13" name="Imagem 13" descr="Design abstrato com várias ondas verdes no cabeçal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ndas-verdes-16.jpg"/>
                        <pic:cNvPicPr/>
                      </pic:nvPicPr>
                      <pic:blipFill>
                        <a:blip r:embed="rId3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D7117" w14:textId="77777777" w:rsidR="00E71405" w:rsidRDefault="007E3A99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225635"/>
    <w:multiLevelType w:val="hybridMultilevel"/>
    <w:tmpl w:val="95926DEE"/>
    <w:lvl w:ilvl="0" w:tplc="AD02A620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1" w15:restartNumberingAfterBreak="0">
    <w:nsid w:val="1DF026D2"/>
    <w:multiLevelType w:val="hybridMultilevel"/>
    <w:tmpl w:val="F9ACCE26"/>
    <w:lvl w:ilvl="0" w:tplc="38DCB18C">
      <w:start w:val="1"/>
      <w:numFmt w:val="lowerLetter"/>
      <w:lvlText w:val="%1)"/>
      <w:lvlJc w:val="left"/>
      <w:pPr>
        <w:ind w:left="2628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2" w15:restartNumberingAfterBreak="0">
    <w:nsid w:val="353C6D99"/>
    <w:multiLevelType w:val="hybridMultilevel"/>
    <w:tmpl w:val="9D9CE8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22603">
    <w:abstractNumId w:val="9"/>
  </w:num>
  <w:num w:numId="2" w16cid:durableId="27224204">
    <w:abstractNumId w:val="7"/>
  </w:num>
  <w:num w:numId="3" w16cid:durableId="385951941">
    <w:abstractNumId w:val="6"/>
  </w:num>
  <w:num w:numId="4" w16cid:durableId="1174153709">
    <w:abstractNumId w:val="5"/>
  </w:num>
  <w:num w:numId="5" w16cid:durableId="1523396194">
    <w:abstractNumId w:val="4"/>
  </w:num>
  <w:num w:numId="6" w16cid:durableId="1174808495">
    <w:abstractNumId w:val="8"/>
  </w:num>
  <w:num w:numId="7" w16cid:durableId="584919393">
    <w:abstractNumId w:val="3"/>
  </w:num>
  <w:num w:numId="8" w16cid:durableId="348069197">
    <w:abstractNumId w:val="2"/>
  </w:num>
  <w:num w:numId="9" w16cid:durableId="1725131872">
    <w:abstractNumId w:val="1"/>
  </w:num>
  <w:num w:numId="10" w16cid:durableId="670530470">
    <w:abstractNumId w:val="0"/>
  </w:num>
  <w:num w:numId="11" w16cid:durableId="1993102454">
    <w:abstractNumId w:val="12"/>
  </w:num>
  <w:num w:numId="12" w16cid:durableId="587271308">
    <w:abstractNumId w:val="10"/>
  </w:num>
  <w:num w:numId="13" w16cid:durableId="10171241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F9A"/>
    <w:rsid w:val="000018D5"/>
    <w:rsid w:val="00030086"/>
    <w:rsid w:val="00062AB4"/>
    <w:rsid w:val="00066E19"/>
    <w:rsid w:val="0007077A"/>
    <w:rsid w:val="00084CC3"/>
    <w:rsid w:val="000B4BF8"/>
    <w:rsid w:val="000C572B"/>
    <w:rsid w:val="000D307E"/>
    <w:rsid w:val="000F2898"/>
    <w:rsid w:val="00115663"/>
    <w:rsid w:val="0012549E"/>
    <w:rsid w:val="0013037E"/>
    <w:rsid w:val="00153F9A"/>
    <w:rsid w:val="00176529"/>
    <w:rsid w:val="001C639A"/>
    <w:rsid w:val="001F7275"/>
    <w:rsid w:val="00206A12"/>
    <w:rsid w:val="002071A7"/>
    <w:rsid w:val="00213EAB"/>
    <w:rsid w:val="00215D1D"/>
    <w:rsid w:val="002244FF"/>
    <w:rsid w:val="00247E11"/>
    <w:rsid w:val="00257AE1"/>
    <w:rsid w:val="002812CE"/>
    <w:rsid w:val="00284AAA"/>
    <w:rsid w:val="002B593B"/>
    <w:rsid w:val="002D7F70"/>
    <w:rsid w:val="002E1A5A"/>
    <w:rsid w:val="002E2477"/>
    <w:rsid w:val="003044EF"/>
    <w:rsid w:val="00312210"/>
    <w:rsid w:val="00315BF0"/>
    <w:rsid w:val="0032030E"/>
    <w:rsid w:val="00361777"/>
    <w:rsid w:val="00361FC2"/>
    <w:rsid w:val="00374480"/>
    <w:rsid w:val="0039161A"/>
    <w:rsid w:val="00393C9A"/>
    <w:rsid w:val="003F7C02"/>
    <w:rsid w:val="00462B54"/>
    <w:rsid w:val="00490442"/>
    <w:rsid w:val="004B679A"/>
    <w:rsid w:val="004C31C4"/>
    <w:rsid w:val="004C595E"/>
    <w:rsid w:val="004D3295"/>
    <w:rsid w:val="004E2C81"/>
    <w:rsid w:val="00511F1F"/>
    <w:rsid w:val="00530EBA"/>
    <w:rsid w:val="00535A9A"/>
    <w:rsid w:val="00540148"/>
    <w:rsid w:val="0054085E"/>
    <w:rsid w:val="0056095E"/>
    <w:rsid w:val="00566FB5"/>
    <w:rsid w:val="00574B9F"/>
    <w:rsid w:val="00576382"/>
    <w:rsid w:val="005B3F22"/>
    <w:rsid w:val="00615065"/>
    <w:rsid w:val="00620729"/>
    <w:rsid w:val="006316F6"/>
    <w:rsid w:val="00637FCA"/>
    <w:rsid w:val="00652C3E"/>
    <w:rsid w:val="00673242"/>
    <w:rsid w:val="00674DEE"/>
    <w:rsid w:val="00691768"/>
    <w:rsid w:val="006925EB"/>
    <w:rsid w:val="0069714E"/>
    <w:rsid w:val="006E6636"/>
    <w:rsid w:val="006F0367"/>
    <w:rsid w:val="00701886"/>
    <w:rsid w:val="00710B8B"/>
    <w:rsid w:val="00721517"/>
    <w:rsid w:val="0073159A"/>
    <w:rsid w:val="00763650"/>
    <w:rsid w:val="00782B31"/>
    <w:rsid w:val="0079577E"/>
    <w:rsid w:val="007C4A68"/>
    <w:rsid w:val="007D14A8"/>
    <w:rsid w:val="007E0D6E"/>
    <w:rsid w:val="007E27B7"/>
    <w:rsid w:val="007E3A99"/>
    <w:rsid w:val="007E78D5"/>
    <w:rsid w:val="007F2B17"/>
    <w:rsid w:val="008658F6"/>
    <w:rsid w:val="00875A6A"/>
    <w:rsid w:val="00880FF1"/>
    <w:rsid w:val="00886889"/>
    <w:rsid w:val="008945AC"/>
    <w:rsid w:val="008A1E4D"/>
    <w:rsid w:val="008A76EC"/>
    <w:rsid w:val="00917657"/>
    <w:rsid w:val="00920E44"/>
    <w:rsid w:val="00940737"/>
    <w:rsid w:val="009439AA"/>
    <w:rsid w:val="00987E8C"/>
    <w:rsid w:val="009A3444"/>
    <w:rsid w:val="009F1529"/>
    <w:rsid w:val="009F2FB8"/>
    <w:rsid w:val="00A45E55"/>
    <w:rsid w:val="00A63932"/>
    <w:rsid w:val="00A920F1"/>
    <w:rsid w:val="00AB1FCF"/>
    <w:rsid w:val="00AB5CDE"/>
    <w:rsid w:val="00AB5DAE"/>
    <w:rsid w:val="00AC1B48"/>
    <w:rsid w:val="00AD58F7"/>
    <w:rsid w:val="00AF73FD"/>
    <w:rsid w:val="00B07E14"/>
    <w:rsid w:val="00B22EC4"/>
    <w:rsid w:val="00B54EAE"/>
    <w:rsid w:val="00B552FE"/>
    <w:rsid w:val="00BA5A05"/>
    <w:rsid w:val="00BC06ED"/>
    <w:rsid w:val="00BE5B2E"/>
    <w:rsid w:val="00C01DA8"/>
    <w:rsid w:val="00C11C4A"/>
    <w:rsid w:val="00C66393"/>
    <w:rsid w:val="00C92F2E"/>
    <w:rsid w:val="00C933EB"/>
    <w:rsid w:val="00CA1300"/>
    <w:rsid w:val="00CC3C54"/>
    <w:rsid w:val="00CD047A"/>
    <w:rsid w:val="00CD1EBC"/>
    <w:rsid w:val="00CE2CAB"/>
    <w:rsid w:val="00CF790E"/>
    <w:rsid w:val="00D541C5"/>
    <w:rsid w:val="00D904CD"/>
    <w:rsid w:val="00DB5748"/>
    <w:rsid w:val="00DB6BD8"/>
    <w:rsid w:val="00DE3E34"/>
    <w:rsid w:val="00E041D6"/>
    <w:rsid w:val="00E141BA"/>
    <w:rsid w:val="00E32718"/>
    <w:rsid w:val="00E50FBF"/>
    <w:rsid w:val="00E53354"/>
    <w:rsid w:val="00E55320"/>
    <w:rsid w:val="00E71405"/>
    <w:rsid w:val="00E74D55"/>
    <w:rsid w:val="00E802A8"/>
    <w:rsid w:val="00E945F0"/>
    <w:rsid w:val="00EE6AE1"/>
    <w:rsid w:val="00EF7C60"/>
    <w:rsid w:val="00EF7F7F"/>
    <w:rsid w:val="00F03A72"/>
    <w:rsid w:val="00F17F6E"/>
    <w:rsid w:val="00F64759"/>
    <w:rsid w:val="00F66C33"/>
    <w:rsid w:val="00F83039"/>
    <w:rsid w:val="00F87567"/>
    <w:rsid w:val="00FA5F92"/>
    <w:rsid w:val="00FC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655C97"/>
  <w15:chartTrackingRefBased/>
  <w15:docId w15:val="{36A87E07-9194-43D0-B050-C1B5C16CF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semiHidden/>
    <w:unhideWhenUsed/>
    <w:rsid w:val="00DB6BD8"/>
    <w:pPr>
      <w:tabs>
        <w:tab w:val="left" w:pos="3420"/>
      </w:tabs>
      <w:spacing w:after="0" w:line="240" w:lineRule="auto"/>
      <w:jc w:val="both"/>
    </w:pPr>
    <w:rPr>
      <w:rFonts w:ascii="Courier New" w:eastAsia="Times New Roman" w:hAnsi="Courier New" w:cs="Courier New"/>
      <w:color w:val="auto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DB6BD8"/>
    <w:rPr>
      <w:rFonts w:ascii="Courier New" w:eastAsia="Times New Roman" w:hAnsi="Courier New" w:cs="Courier New"/>
      <w:sz w:val="24"/>
      <w:szCs w:val="24"/>
      <w:lang w:eastAsia="pt-BR"/>
    </w:rPr>
  </w:style>
  <w:style w:type="paragraph" w:customStyle="1" w:styleId="western">
    <w:name w:val="western"/>
    <w:qFormat/>
    <w:rsid w:val="00DB6BD8"/>
    <w:pPr>
      <w:spacing w:line="256" w:lineRule="auto"/>
    </w:pPr>
    <w:rPr>
      <w:rFonts w:ascii="Times New Roman" w:eastAsia="SimSun" w:hAnsi="Times New Roman" w:cs="Times New Roman"/>
      <w:sz w:val="28"/>
      <w:szCs w:val="28"/>
      <w:lang w:val="en-US" w:eastAsia="zh-CN"/>
    </w:rPr>
  </w:style>
  <w:style w:type="paragraph" w:customStyle="1" w:styleId="Standard">
    <w:name w:val="Standard"/>
    <w:rsid w:val="009F152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val="pt-B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3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C077F-7D04-41F2-8E7B-49AF86A1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184</TotalTime>
  <Pages>2</Pages>
  <Words>496</Words>
  <Characters>2684</Characters>
  <Application>Microsoft Office Word</Application>
  <DocSecurity>0</DocSecurity>
  <Lines>22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/FOLHA DE PARECER 	</vt:lpstr>
      <vt:lpstr>II - PARECER</vt:lpstr>
      <vt:lpstr>Tarumã, ______ julho de 2022.  </vt:lpstr>
      <vt:lpstr/>
      <vt:lpstr/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kelly Baratela</cp:lastModifiedBy>
  <cp:revision>25</cp:revision>
  <cp:lastPrinted>2022-07-07T15:58:00Z</cp:lastPrinted>
  <dcterms:created xsi:type="dcterms:W3CDTF">2022-05-24T18:36:00Z</dcterms:created>
  <dcterms:modified xsi:type="dcterms:W3CDTF">2022-07-17T22:31:00Z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